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</w:t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</w:p>
    <w:p w14:paraId="04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24"/>
        </w:rPr>
      </w:pPr>
    </w:p>
    <w:p w14:paraId="0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Межрайонная</w:t>
      </w:r>
      <w:r>
        <w:rPr>
          <w:sz w:val="24"/>
        </w:rPr>
        <w:t xml:space="preserve"> ИФНС России </w:t>
      </w:r>
      <w:r>
        <w:rPr>
          <w:sz w:val="24"/>
        </w:rPr>
        <w:t xml:space="preserve">№18 по </w:t>
      </w:r>
      <w:r>
        <w:rPr>
          <w:sz w:val="24"/>
        </w:rPr>
        <w:t>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Величко Светланы Викторовны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</w:t>
      </w:r>
      <w:r>
        <w:rPr>
          <w:sz w:val="24"/>
        </w:rPr>
        <w:t xml:space="preserve"> Межрайонной инспекции Федеральной налоговой службы </w:t>
      </w:r>
      <w:r>
        <w:rPr>
          <w:sz w:val="24"/>
        </w:rPr>
        <w:t xml:space="preserve">№ 18 по </w:t>
      </w:r>
      <w:r>
        <w:rPr>
          <w:sz w:val="24"/>
        </w:rPr>
        <w:t xml:space="preserve">Самарской области от </w:t>
      </w:r>
      <w:r>
        <w:rPr>
          <w:sz w:val="24"/>
        </w:rPr>
        <w:t>15.04.2021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государственной гражданской службы</w:t>
      </w:r>
      <w:r>
        <w:rPr>
          <w:sz w:val="24"/>
        </w:rPr>
        <w:t>:</w:t>
      </w:r>
    </w:p>
    <w:p w14:paraId="07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842"/>
        <w:gridCol w:w="1234"/>
        <w:gridCol w:w="1984"/>
        <w:gridCol w:w="3402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02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3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3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9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1A000000">
      <w:pPr>
        <w:ind w:firstLine="709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 xml:space="preserve"> </w:t>
      </w:r>
    </w:p>
    <w:p w14:paraId="1B000000">
      <w:pPr>
        <w:ind w:firstLine="709"/>
        <w:jc w:val="both"/>
        <w:rPr>
          <w:b w:val="1"/>
          <w:sz w:val="24"/>
        </w:rPr>
      </w:pPr>
      <w:r>
        <w:rPr>
          <w:sz w:val="24"/>
        </w:rPr>
        <w:t xml:space="preserve"> </w:t>
      </w:r>
      <w:r>
        <w:rPr>
          <w:b w:val="1"/>
          <w:sz w:val="24"/>
        </w:rPr>
        <w:t>Базовые требования:</w:t>
      </w:r>
    </w:p>
    <w:p w14:paraId="1C000000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 (русского языка); </w:t>
      </w:r>
    </w:p>
    <w:p w14:paraId="1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14:paraId="1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1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2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14:paraId="2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14:paraId="22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14:paraId="23000000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14:paraId="24000000">
      <w:pPr>
        <w:widowControl w:val="0"/>
        <w:ind w:firstLine="709"/>
        <w:jc w:val="center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</w:t>
      </w:r>
      <w:r>
        <w:rPr>
          <w:sz w:val="24"/>
        </w:rPr>
        <w:t xml:space="preserve">                               </w:t>
      </w:r>
      <w:r>
        <w:rPr>
          <w:sz w:val="24"/>
        </w:rPr>
        <w:t xml:space="preserve">Межрайонной ИФНС России </w:t>
      </w:r>
      <w:r>
        <w:rPr>
          <w:sz w:val="24"/>
        </w:rPr>
        <w:t xml:space="preserve">№18 </w:t>
      </w:r>
      <w:r>
        <w:rPr>
          <w:sz w:val="24"/>
        </w:rPr>
        <w:t xml:space="preserve">по Самарской области состоит </w:t>
      </w:r>
      <w:r>
        <w:rPr>
          <w:sz w:val="24"/>
        </w:rPr>
        <w:t>из</w:t>
      </w:r>
      <w:r>
        <w:rPr>
          <w:sz w:val="24"/>
        </w:rPr>
        <w:t>:</w:t>
      </w:r>
    </w:p>
    <w:p w14:paraId="25000000">
      <w:pPr>
        <w:widowControl w:val="0"/>
        <w:ind w:firstLine="709"/>
        <w:jc w:val="center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160" w:line="240" w:lineRule="exact"/>
              <w:ind/>
              <w:jc w:val="right"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</w:p>
          <w:p w14:paraId="28000000">
            <w:pPr>
              <w:spacing w:after="160"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637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30% </w:t>
            </w:r>
          </w:p>
          <w:p w14:paraId="2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90-120 % </w:t>
            </w:r>
          </w:p>
          <w:p w14:paraId="3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3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1 </w:t>
            </w:r>
            <w:r>
              <w:rPr>
                <w:sz w:val="24"/>
              </w:rPr>
              <w:t>должностного</w:t>
            </w:r>
          </w:p>
          <w:p w14:paraId="3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  <w:p w14:paraId="41000000">
            <w:pPr>
              <w:spacing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Старший государственный налоговый инспектор</w:t>
            </w:r>
          </w:p>
          <w:p w14:paraId="42000000">
            <w:pPr>
              <w:spacing w:line="240" w:lineRule="exact"/>
              <w:ind/>
              <w:rPr>
                <w:b w:val="1"/>
                <w:color w:val="FF0000"/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5075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4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 xml:space="preserve"> %</w:t>
            </w:r>
          </w:p>
          <w:p w14:paraId="4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4D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1 </w:t>
            </w:r>
            <w:r>
              <w:rPr>
                <w:sz w:val="24"/>
              </w:rPr>
              <w:t>должностного</w:t>
            </w:r>
          </w:p>
          <w:p w14:paraId="5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jc w:val="center"/>
              <w:rPr>
                <w:b w:val="1"/>
                <w:sz w:val="24"/>
              </w:rPr>
            </w:pPr>
          </w:p>
          <w:p w14:paraId="5B000000">
            <w:pPr>
              <w:spacing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>осударственный налоговый инспектор</w:t>
            </w:r>
          </w:p>
          <w:p w14:paraId="5C000000">
            <w:pPr>
              <w:spacing w:line="240" w:lineRule="exac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4511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63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 xml:space="preserve"> %</w:t>
            </w:r>
          </w:p>
          <w:p w14:paraId="6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6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1 </w:t>
            </w:r>
            <w:r>
              <w:rPr>
                <w:sz w:val="24"/>
              </w:rPr>
              <w:t>должностного</w:t>
            </w:r>
          </w:p>
          <w:p w14:paraId="6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75000000">
            <w:pPr>
              <w:spacing w:line="240" w:lineRule="exact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Старший специалист 2 разряда</w:t>
            </w:r>
          </w:p>
          <w:p w14:paraId="76000000">
            <w:pPr>
              <w:spacing w:line="240" w:lineRule="exac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4135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7D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Ежемесячной надбавки к должностному </w:t>
            </w:r>
            <w:r>
              <w:rPr>
                <w:sz w:val="24"/>
              </w:rPr>
              <w:t>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 xml:space="preserve"> %</w:t>
            </w:r>
          </w:p>
          <w:p w14:paraId="8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81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1 </w:t>
            </w:r>
            <w:r>
              <w:rPr>
                <w:sz w:val="24"/>
              </w:rPr>
              <w:t>должностного</w:t>
            </w:r>
          </w:p>
          <w:p w14:paraId="8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line="240" w:lineRule="exact"/>
              <w:ind/>
              <w:rPr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8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  <w:p w14:paraId="90000000">
            <w:pPr>
              <w:spacing w:line="240" w:lineRule="exact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5075</w:t>
            </w:r>
            <w:r>
              <w:rPr>
                <w:sz w:val="24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 30%</w:t>
            </w:r>
          </w:p>
          <w:p w14:paraId="97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</w:t>
            </w:r>
            <w:r>
              <w:rPr>
                <w:sz w:val="24"/>
              </w:rPr>
              <w:t xml:space="preserve"> %</w:t>
            </w:r>
          </w:p>
          <w:p w14:paraId="9A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9B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1 </w:t>
            </w:r>
            <w:r>
              <w:rPr>
                <w:sz w:val="24"/>
              </w:rPr>
              <w:t>должностного</w:t>
            </w:r>
          </w:p>
          <w:p w14:paraId="A0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line="240" w:lineRule="exact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line="240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A7000000">
      <w:pPr>
        <w:widowControl w:val="0"/>
        <w:ind/>
        <w:jc w:val="both"/>
        <w:rPr>
          <w:sz w:val="24"/>
        </w:rPr>
      </w:pPr>
    </w:p>
    <w:p w14:paraId="A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A9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4"/>
        </w:rPr>
        <w:t xml:space="preserve"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</w:t>
      </w:r>
      <w:r>
        <w:rPr>
          <w:sz w:val="24"/>
        </w:rPr>
        <w:t>призывной комиссии (за исключением граждан, прошедших военную службу по контракту).</w:t>
      </w:r>
    </w:p>
    <w:p w14:paraId="AA000000">
      <w:pPr>
        <w:widowControl w:val="0"/>
        <w:ind w:firstLine="709"/>
        <w:jc w:val="both"/>
        <w:rPr>
          <w:sz w:val="24"/>
        </w:rPr>
      </w:pPr>
    </w:p>
    <w:p w14:paraId="A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Для участия в конкурсе гражданин представляет следующие документы:</w:t>
      </w:r>
    </w:p>
    <w:p w14:paraId="A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A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от 05.03.2018, </w:t>
      </w:r>
      <w:r>
        <w:rPr>
          <w:sz w:val="24"/>
        </w:rPr>
        <w:t xml:space="preserve">             от 27.03.2019 № 543-р </w:t>
      </w:r>
      <w:r>
        <w:rPr>
          <w:sz w:val="24"/>
        </w:rPr>
        <w:t>с приложением фотографии;</w:t>
      </w:r>
    </w:p>
    <w:p w14:paraId="A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A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B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B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B2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14:paraId="B3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  <w:r>
        <w:rPr>
          <w:sz w:val="24"/>
        </w:rPr>
        <w:t xml:space="preserve"> </w:t>
      </w:r>
    </w:p>
    <w:p w14:paraId="B4000000">
      <w:pPr>
        <w:ind w:firstLine="708"/>
        <w:jc w:val="both"/>
        <w:rPr>
          <w:sz w:val="24"/>
        </w:rPr>
      </w:pPr>
      <w:r>
        <w:rPr>
          <w:sz w:val="24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B5000000">
      <w:pPr>
        <w:ind w:firstLine="540"/>
        <w:jc w:val="both"/>
        <w:rPr>
          <w:sz w:val="24"/>
        </w:rPr>
      </w:pPr>
      <w:r>
        <w:rPr>
          <w:sz w:val="24"/>
        </w:rPr>
        <w:t xml:space="preserve">Документы в течение 21 календарного дня </w:t>
      </w:r>
      <w:r>
        <w:rPr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r>
        <w:rPr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B6000000">
      <w:pPr>
        <w:ind w:firstLine="540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B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B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B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BA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BB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BC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BD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BE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BF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4_ch"/>
          <w:sz w:val="24"/>
        </w:rPr>
        <w:fldChar w:fldCharType="begin"/>
      </w:r>
      <w:r>
        <w:rPr>
          <w:rStyle w:val="Style_4_ch"/>
          <w:sz w:val="24"/>
        </w:rPr>
        <w:instrText>HYPERLINK "https://gossluzhba.gov.ru"</w:instrText>
      </w:r>
      <w:r>
        <w:rPr>
          <w:rStyle w:val="Style_4_ch"/>
          <w:sz w:val="24"/>
        </w:rPr>
        <w:fldChar w:fldCharType="separate"/>
      </w:r>
      <w:r>
        <w:rPr>
          <w:rStyle w:val="Style_4_ch"/>
          <w:sz w:val="24"/>
        </w:rPr>
        <w:t>https://gossluzhba.gov.r</w:t>
      </w:r>
      <w:r>
        <w:rPr>
          <w:rStyle w:val="Style_4_ch"/>
          <w:sz w:val="24"/>
        </w:rPr>
        <w:t>u</w:t>
      </w:r>
      <w:r>
        <w:rPr>
          <w:rStyle w:val="Style_4_ch"/>
          <w:sz w:val="24"/>
        </w:rPr>
        <w:fldChar w:fldCharType="end"/>
      </w:r>
      <w:r>
        <w:rPr>
          <w:sz w:val="24"/>
        </w:rPr>
        <w:t xml:space="preserve"> – «Тесты для самопроверки»</w:t>
      </w:r>
      <w:r>
        <w:rPr>
          <w:sz w:val="24"/>
        </w:rPr>
        <w:t xml:space="preserve">. </w:t>
      </w:r>
    </w:p>
    <w:p w14:paraId="C0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C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C2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C3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C4000000">
      <w:pPr>
        <w:ind w:firstLine="540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</w:t>
      </w:r>
      <w:r>
        <w:rPr>
          <w:sz w:val="24"/>
        </w:rPr>
        <w:t xml:space="preserve">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C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C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</w:t>
      </w:r>
      <w:r>
        <w:rPr>
          <w:sz w:val="24"/>
        </w:rPr>
        <w:t>соответствующее решение.</w:t>
      </w:r>
    </w:p>
    <w:p w14:paraId="C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C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</w:p>
    <w:p w14:paraId="C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Прием документов для участия</w:t>
      </w:r>
      <w:r>
        <w:rPr>
          <w:sz w:val="24"/>
        </w:rPr>
        <w:t xml:space="preserve"> </w:t>
      </w:r>
      <w:r>
        <w:rPr>
          <w:sz w:val="24"/>
        </w:rPr>
        <w:t>в конкурсе будет проводиться с 27.09</w:t>
      </w:r>
      <w:r>
        <w:rPr>
          <w:sz w:val="24"/>
        </w:rPr>
        <w:t>.2021</w:t>
      </w:r>
      <w:r>
        <w:rPr>
          <w:sz w:val="24"/>
        </w:rPr>
        <w:t xml:space="preserve"> </w:t>
      </w:r>
      <w:r>
        <w:rPr>
          <w:sz w:val="24"/>
        </w:rPr>
        <w:t xml:space="preserve">года по </w:t>
      </w:r>
      <w:r>
        <w:rPr>
          <w:sz w:val="24"/>
        </w:rPr>
        <w:t>17.10</w:t>
      </w:r>
      <w:r>
        <w:rPr>
          <w:sz w:val="24"/>
        </w:rPr>
        <w:t>.2021</w:t>
      </w:r>
      <w:r>
        <w:rPr>
          <w:sz w:val="24"/>
        </w:rPr>
        <w:t xml:space="preserve"> </w:t>
      </w:r>
      <w:r>
        <w:rPr>
          <w:sz w:val="24"/>
        </w:rPr>
        <w:t xml:space="preserve">года. Время приема документов: с понедельника по четверг - с 09 часов 00 минут </w:t>
      </w:r>
      <w:r>
        <w:rPr>
          <w:sz w:val="24"/>
        </w:rPr>
        <w:t xml:space="preserve">до 18 часов 00 минут, пятница  </w:t>
      </w:r>
      <w:r>
        <w:rPr>
          <w:sz w:val="24"/>
        </w:rPr>
        <w:t>с 09 часов 00 минут до 16 часов 45 минут</w:t>
      </w:r>
    </w:p>
    <w:p w14:paraId="C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</w:t>
      </w:r>
      <w:r>
        <w:rPr>
          <w:sz w:val="24"/>
        </w:rPr>
        <w:t>099</w:t>
      </w:r>
      <w:r>
        <w:rPr>
          <w:sz w:val="24"/>
        </w:rPr>
        <w:t xml:space="preserve">, г. Самара, ул. </w:t>
      </w:r>
      <w:r>
        <w:rPr>
          <w:sz w:val="24"/>
        </w:rPr>
        <w:t>Князя Григория Засекина</w:t>
      </w:r>
      <w:r>
        <w:rPr>
          <w:sz w:val="24"/>
        </w:rPr>
        <w:t xml:space="preserve">, </w:t>
      </w:r>
      <w:r>
        <w:rPr>
          <w:sz w:val="24"/>
        </w:rPr>
        <w:t>6</w:t>
      </w:r>
      <w:r>
        <w:rPr>
          <w:sz w:val="24"/>
        </w:rPr>
        <w:t xml:space="preserve">, </w:t>
      </w:r>
      <w:r>
        <w:rPr>
          <w:sz w:val="24"/>
        </w:rPr>
        <w:t>каб</w:t>
      </w:r>
      <w:r>
        <w:rPr>
          <w:sz w:val="24"/>
        </w:rPr>
        <w:t xml:space="preserve">. № </w:t>
      </w:r>
      <w:r>
        <w:rPr>
          <w:sz w:val="24"/>
        </w:rPr>
        <w:t>413</w:t>
      </w:r>
      <w:r>
        <w:rPr>
          <w:sz w:val="24"/>
        </w:rPr>
        <w:t xml:space="preserve"> - Межрайонная ИФНС России </w:t>
      </w:r>
      <w:r>
        <w:rPr>
          <w:sz w:val="24"/>
        </w:rPr>
        <w:t xml:space="preserve">№18 </w:t>
      </w:r>
      <w:r>
        <w:rPr>
          <w:sz w:val="24"/>
        </w:rPr>
        <w:t>по Самарской области.</w:t>
      </w:r>
    </w:p>
    <w:p w14:paraId="C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</w:t>
      </w:r>
      <w:r>
        <w:rPr>
          <w:sz w:val="24"/>
        </w:rPr>
        <w:t xml:space="preserve">онкурс планируется провести </w:t>
      </w:r>
      <w:r>
        <w:rPr>
          <w:sz w:val="24"/>
        </w:rPr>
        <w:t>09.11</w:t>
      </w:r>
      <w:bookmarkStart w:id="1" w:name="_GoBack"/>
      <w:bookmarkEnd w:id="1"/>
      <w:r>
        <w:rPr>
          <w:sz w:val="24"/>
        </w:rPr>
        <w:t>.2021</w:t>
      </w:r>
      <w:r>
        <w:rPr>
          <w:sz w:val="24"/>
        </w:rPr>
        <w:t xml:space="preserve"> года</w:t>
      </w:r>
      <w:r>
        <w:rPr>
          <w:sz w:val="24"/>
        </w:rPr>
        <w:t xml:space="preserve"> </w:t>
      </w:r>
      <w:r>
        <w:rPr>
          <w:sz w:val="24"/>
        </w:rPr>
        <w:t xml:space="preserve">по адресу: </w:t>
      </w:r>
      <w:r>
        <w:rPr>
          <w:sz w:val="24"/>
        </w:rPr>
        <w:t>г. Самара, ул. Князя Григория Засекина, 6,</w:t>
      </w:r>
      <w:r>
        <w:rPr>
          <w:sz w:val="24"/>
        </w:rPr>
        <w:t xml:space="preserve"> </w:t>
      </w:r>
      <w:r>
        <w:rPr>
          <w:sz w:val="24"/>
        </w:rPr>
        <w:t>каб</w:t>
      </w:r>
      <w:r>
        <w:rPr>
          <w:sz w:val="24"/>
        </w:rPr>
        <w:t>. №</w:t>
      </w:r>
      <w:r>
        <w:rPr>
          <w:sz w:val="24"/>
        </w:rPr>
        <w:t xml:space="preserve"> 4</w:t>
      </w:r>
      <w:r>
        <w:rPr>
          <w:sz w:val="24"/>
        </w:rPr>
        <w:t>1</w:t>
      </w:r>
      <w:r>
        <w:rPr>
          <w:sz w:val="24"/>
        </w:rPr>
        <w:t>0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C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CD000000">
      <w:pPr>
        <w:pStyle w:val="Style_3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+7(846) </w:t>
      </w:r>
      <w:r>
        <w:rPr>
          <w:rFonts w:ascii="Times New Roman" w:hAnsi="Times New Roman"/>
          <w:sz w:val="24"/>
        </w:rPr>
        <w:t>339-90-17.</w:t>
      </w:r>
    </w:p>
    <w:p w14:paraId="CE000000">
      <w:pPr>
        <w:widowControl w:val="0"/>
        <w:ind w:firstLine="709"/>
        <w:jc w:val="both"/>
        <w:rPr>
          <w:sz w:val="24"/>
        </w:rPr>
      </w:pPr>
    </w:p>
    <w:p w14:paraId="CF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30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23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numFmt w:val="decimal"/>
      <w:lvlText w:val=""/>
      <w:lvlJc w:val="left"/>
      <w:pPr>
        <w:tabs>
          <w:tab w:leader="none" w:pos="360" w:val="left"/>
        </w:tabs>
        <w:ind/>
      </w:pPr>
    </w:lvl>
    <w:lvl w:ilvl="2"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numFmt w:val="decimal"/>
      <w:lvlText w:val="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Style7"/>
    <w:basedOn w:val="Style_5"/>
    <w:link w:val="Style_6_ch"/>
    <w:pPr>
      <w:widowControl w:val="0"/>
      <w:spacing w:line="274" w:lineRule="exact"/>
      <w:ind/>
      <w:jc w:val="both"/>
    </w:pPr>
    <w:rPr>
      <w:sz w:val="24"/>
    </w:rPr>
  </w:style>
  <w:style w:styleId="Style_6_ch" w:type="character">
    <w:name w:val="Style7"/>
    <w:basedOn w:val="Style_5_ch"/>
    <w:link w:val="Style_6"/>
    <w:rPr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Font Style18"/>
    <w:link w:val="Style_11_ch"/>
    <w:rPr>
      <w:rFonts w:ascii="Times New Roman" w:hAnsi="Times New Roman"/>
      <w:sz w:val="22"/>
    </w:rPr>
  </w:style>
  <w:style w:styleId="Style_11_ch" w:type="character">
    <w:name w:val="Font Style18"/>
    <w:link w:val="Style_11"/>
    <w:rPr>
      <w:rFonts w:ascii="Times New Roman" w:hAnsi="Times New Roman"/>
      <w:sz w:val="22"/>
    </w:rPr>
  </w:style>
  <w:style w:styleId="Style_12" w:type="paragraph">
    <w:name w:val="Body Text Indent"/>
    <w:basedOn w:val="Style_5"/>
    <w:link w:val="Style_12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2_ch" w:type="character">
    <w:name w:val="Body Text Indent"/>
    <w:basedOn w:val="Style_5_ch"/>
    <w:link w:val="Style_12"/>
    <w:rPr>
      <w:sz w:val="28"/>
    </w:rPr>
  </w:style>
  <w:style w:styleId="Style_13" w:type="paragraph">
    <w:name w:val="page number"/>
    <w:basedOn w:val="Style_14"/>
    <w:link w:val="Style_13_ch"/>
  </w:style>
  <w:style w:styleId="Style_13_ch" w:type="character">
    <w:name w:val="page number"/>
    <w:basedOn w:val="Style_14_ch"/>
    <w:link w:val="Style_13"/>
  </w:style>
  <w:style w:styleId="Style_15" w:type="paragraph">
    <w:name w:val="heading 3"/>
    <w:next w:val="Style_5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6" w:type="paragraph">
    <w:name w:val="Style4"/>
    <w:basedOn w:val="Style_5"/>
    <w:link w:val="Style_16_ch"/>
    <w:pPr>
      <w:widowControl w:val="0"/>
      <w:spacing w:line="274" w:lineRule="exact"/>
      <w:ind w:firstLine="533"/>
      <w:jc w:val="both"/>
    </w:pPr>
    <w:rPr>
      <w:sz w:val="24"/>
    </w:rPr>
  </w:style>
  <w:style w:styleId="Style_16_ch" w:type="character">
    <w:name w:val="Style4"/>
    <w:basedOn w:val="Style_5_ch"/>
    <w:link w:val="Style_16"/>
    <w:rPr>
      <w:sz w:val="24"/>
    </w:rPr>
  </w:style>
  <w:style w:styleId="Style_17" w:type="paragraph">
    <w:name w:val="Style6"/>
    <w:basedOn w:val="Style_5"/>
    <w:link w:val="Style_17_ch"/>
    <w:pPr>
      <w:widowControl w:val="0"/>
      <w:spacing w:line="274" w:lineRule="exact"/>
      <w:ind/>
      <w:jc w:val="both"/>
    </w:pPr>
    <w:rPr>
      <w:sz w:val="24"/>
    </w:rPr>
  </w:style>
  <w:style w:styleId="Style_17_ch" w:type="character">
    <w:name w:val="Style6"/>
    <w:basedOn w:val="Style_5_ch"/>
    <w:link w:val="Style_17"/>
    <w:rPr>
      <w:sz w:val="24"/>
    </w:rPr>
  </w:style>
  <w:style w:styleId="Style_18" w:type="paragraph">
    <w:name w:val="ConsNormal"/>
    <w:link w:val="Style_18_ch"/>
    <w:pPr>
      <w:widowControl w:val="0"/>
      <w:ind w:firstLine="720" w:right="19772"/>
    </w:pPr>
    <w:rPr>
      <w:rFonts w:ascii="Arial" w:hAnsi="Arial"/>
    </w:rPr>
  </w:style>
  <w:style w:styleId="Style_18_ch" w:type="character">
    <w:name w:val="ConsNormal"/>
    <w:link w:val="Style_18"/>
    <w:rPr>
      <w:rFonts w:ascii="Arial" w:hAnsi="Arial"/>
    </w:rPr>
  </w:style>
  <w:style w:styleId="Style_19" w:type="paragraph">
    <w:name w:val="List Paragraph"/>
    <w:basedOn w:val="Style_5"/>
    <w:link w:val="Style_19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19_ch" w:type="character">
    <w:name w:val="List Paragraph"/>
    <w:basedOn w:val="Style_5_ch"/>
    <w:link w:val="Style_19"/>
    <w:rPr>
      <w:rFonts w:ascii="Calibri" w:hAnsi="Calibri"/>
      <w:sz w:val="22"/>
    </w:rPr>
  </w:style>
  <w:style w:styleId="Style_20" w:type="paragraph">
    <w:name w:val="Style1"/>
    <w:basedOn w:val="Style_5"/>
    <w:link w:val="Style_20_ch"/>
    <w:pPr>
      <w:widowControl w:val="0"/>
      <w:spacing w:line="277" w:lineRule="exact"/>
      <w:ind/>
    </w:pPr>
    <w:rPr>
      <w:sz w:val="24"/>
    </w:rPr>
  </w:style>
  <w:style w:styleId="Style_20_ch" w:type="character">
    <w:name w:val="Style1"/>
    <w:basedOn w:val="Style_5_ch"/>
    <w:link w:val="Style_20"/>
    <w:rPr>
      <w:sz w:val="24"/>
    </w:rPr>
  </w:style>
  <w:style w:styleId="Style_21" w:type="paragraph">
    <w:name w:val="toc 3"/>
    <w:next w:val="Style_5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Font Style11"/>
    <w:link w:val="Style_22_ch"/>
    <w:rPr>
      <w:rFonts w:ascii="Times New Roman" w:hAnsi="Times New Roman"/>
      <w:sz w:val="24"/>
    </w:rPr>
  </w:style>
  <w:style w:styleId="Style_22_ch" w:type="character">
    <w:name w:val="Font Style11"/>
    <w:link w:val="Style_22"/>
    <w:rPr>
      <w:rFonts w:ascii="Times New Roman" w:hAnsi="Times New Roman"/>
      <w:sz w:val="24"/>
    </w:rPr>
  </w:style>
  <w:style w:styleId="Style_23" w:type="paragraph">
    <w:name w:val="Знак"/>
    <w:basedOn w:val="Style_5"/>
    <w:link w:val="Style_23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23_ch" w:type="character">
    <w:name w:val="Знак"/>
    <w:basedOn w:val="Style_5_ch"/>
    <w:link w:val="Style_23"/>
    <w:rPr>
      <w:b w:val="1"/>
      <w:i w:val="1"/>
      <w:sz w:val="28"/>
    </w:rPr>
  </w:style>
  <w:style w:styleId="Style_24" w:type="paragraph">
    <w:name w:val="heading 5"/>
    <w:next w:val="Style_5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Body Text 2"/>
    <w:basedOn w:val="Style_5"/>
    <w:link w:val="Style_25_ch"/>
    <w:pPr>
      <w:spacing w:after="120" w:line="480" w:lineRule="auto"/>
      <w:ind/>
    </w:pPr>
  </w:style>
  <w:style w:styleId="Style_25_ch" w:type="character">
    <w:name w:val="Body Text 2"/>
    <w:basedOn w:val="Style_5_ch"/>
    <w:link w:val="Style_25"/>
  </w:style>
  <w:style w:styleId="Style_26" w:type="paragraph">
    <w:name w:val="heading 1"/>
    <w:basedOn w:val="Style_5"/>
    <w:next w:val="Style_5"/>
    <w:link w:val="Style_26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6_ch" w:type="character">
    <w:name w:val="heading 1"/>
    <w:basedOn w:val="Style_5_ch"/>
    <w:link w:val="Style_26"/>
    <w:rPr>
      <w:b w:val="1"/>
      <w:sz w:val="24"/>
    </w:rPr>
  </w:style>
  <w:style w:styleId="Style_27" w:type="paragraph">
    <w:name w:val="Гипертекстовая ссылка"/>
    <w:link w:val="Style_27_ch"/>
    <w:rPr>
      <w:b w:val="1"/>
      <w:color w:val="008000"/>
    </w:rPr>
  </w:style>
  <w:style w:styleId="Style_27_ch" w:type="character">
    <w:name w:val="Гипертекстовая ссылка"/>
    <w:link w:val="Style_27"/>
    <w:rPr>
      <w:b w:val="1"/>
      <w:color w:val="008000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8" w:type="paragraph">
    <w:name w:val="Footnote"/>
    <w:basedOn w:val="Style_5"/>
    <w:link w:val="Style_28_ch"/>
    <w:pPr>
      <w:ind w:hanging="170" w:left="170"/>
      <w:jc w:val="both"/>
    </w:pPr>
  </w:style>
  <w:style w:styleId="Style_28_ch" w:type="character">
    <w:name w:val="Footnote"/>
    <w:basedOn w:val="Style_5_ch"/>
    <w:link w:val="Style_28"/>
  </w:style>
  <w:style w:styleId="Style_29" w:type="paragraph">
    <w:name w:val="toc 1"/>
    <w:next w:val="Style_5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5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Balloon Text"/>
    <w:basedOn w:val="Style_5"/>
    <w:link w:val="Style_32_ch"/>
    <w:rPr>
      <w:rFonts w:ascii="Tahoma" w:hAnsi="Tahoma"/>
      <w:sz w:val="16"/>
    </w:rPr>
  </w:style>
  <w:style w:styleId="Style_32_ch" w:type="character">
    <w:name w:val="Balloon Text"/>
    <w:basedOn w:val="Style_5_ch"/>
    <w:link w:val="Style_32"/>
    <w:rPr>
      <w:rFonts w:ascii="Tahoma" w:hAnsi="Tahoma"/>
      <w:sz w:val="16"/>
    </w:rPr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4" w:type="paragraph">
    <w:name w:val="Знак1"/>
    <w:basedOn w:val="Style_5"/>
    <w:link w:val="Style_34_ch"/>
    <w:pPr>
      <w:spacing w:after="160" w:line="240" w:lineRule="exact"/>
      <w:ind/>
    </w:pPr>
    <w:rPr>
      <w:rFonts w:ascii="Verdana" w:hAnsi="Verdana"/>
    </w:rPr>
  </w:style>
  <w:style w:styleId="Style_34_ch" w:type="character">
    <w:name w:val="Знак1"/>
    <w:basedOn w:val="Style_5_ch"/>
    <w:link w:val="Style_34"/>
    <w:rPr>
      <w:rFonts w:ascii="Verdana" w:hAnsi="Verdana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5" w:type="paragraph">
    <w:name w:val="toc 5"/>
    <w:next w:val="Style_5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footer"/>
    <w:basedOn w:val="Style_5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5_ch"/>
    <w:link w:val="Style_36"/>
  </w:style>
  <w:style w:styleId="Style_37" w:type="paragraph">
    <w:name w:val="Subtitle"/>
    <w:next w:val="Style_5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ConsPlusNormal"/>
    <w:link w:val="Style_38_ch"/>
    <w:pPr>
      <w:widowControl w:val="0"/>
      <w:ind w:firstLine="720"/>
    </w:pPr>
    <w:rPr>
      <w:rFonts w:ascii="Arial" w:hAnsi="Arial"/>
    </w:rPr>
  </w:style>
  <w:style w:styleId="Style_38_ch" w:type="character">
    <w:name w:val="ConsPlusNormal"/>
    <w:link w:val="Style_38"/>
    <w:rPr>
      <w:rFonts w:ascii="Arial" w:hAnsi="Arial"/>
    </w:rPr>
  </w:style>
  <w:style w:styleId="Style_39" w:type="paragraph">
    <w:name w:val="toc 10"/>
    <w:next w:val="Style_5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Title"/>
    <w:next w:val="Style_5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5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Body Text 3"/>
    <w:basedOn w:val="Style_5"/>
    <w:link w:val="Style_42_ch"/>
    <w:pPr>
      <w:spacing w:after="120"/>
      <w:ind/>
    </w:pPr>
    <w:rPr>
      <w:sz w:val="16"/>
    </w:rPr>
  </w:style>
  <w:style w:styleId="Style_42_ch" w:type="character">
    <w:name w:val="Body Text 3"/>
    <w:basedOn w:val="Style_5_ch"/>
    <w:link w:val="Style_42"/>
    <w:rPr>
      <w:sz w:val="16"/>
    </w:rPr>
  </w:style>
  <w:style w:styleId="Style_43" w:type="paragraph">
    <w:name w:val="Таблицы (моноширинный)"/>
    <w:basedOn w:val="Style_5"/>
    <w:next w:val="Style_5"/>
    <w:link w:val="Style_43_ch"/>
    <w:pPr>
      <w:widowControl w:val="0"/>
      <w:ind/>
      <w:jc w:val="both"/>
    </w:pPr>
    <w:rPr>
      <w:rFonts w:ascii="Courier New" w:hAnsi="Courier New"/>
      <w:sz w:val="24"/>
    </w:rPr>
  </w:style>
  <w:style w:styleId="Style_43_ch" w:type="character">
    <w:name w:val="Таблицы (моноширинный)"/>
    <w:basedOn w:val="Style_5_ch"/>
    <w:link w:val="Style_43"/>
    <w:rPr>
      <w:rFonts w:ascii="Courier New" w:hAnsi="Courier New"/>
      <w:sz w:val="24"/>
    </w:rPr>
  </w:style>
  <w:style w:styleId="Style_44" w:type="paragraph">
    <w:name w:val="heading 2"/>
    <w:next w:val="Style_5"/>
    <w:link w:val="Style_4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4_ch" w:type="character">
    <w:name w:val="heading 2"/>
    <w:link w:val="Style_44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2021-09-23T07:56:42Z</dcterms:modified>
</cp:coreProperties>
</file>